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8B175" w14:textId="77777777" w:rsidR="00247342" w:rsidRPr="00943E1B" w:rsidRDefault="00914B8E">
      <w:pPr>
        <w:spacing w:after="200"/>
        <w:rPr>
          <w:rFonts w:ascii="Arial" w:hAnsi="Arial" w:cs="Arial"/>
          <w:sz w:val="32"/>
          <w:szCs w:val="32"/>
        </w:rPr>
      </w:pPr>
      <w:r w:rsidRPr="00943E1B">
        <w:rPr>
          <w:rFonts w:ascii="Arial" w:hAnsi="Arial" w:cs="Arial"/>
          <w:b/>
          <w:bCs/>
          <w:sz w:val="32"/>
          <w:szCs w:val="32"/>
        </w:rPr>
        <w:t>Assessment zur Verbesserung der Barrierefreiheit</w:t>
      </w:r>
    </w:p>
    <w:p w14:paraId="518AEAF9" w14:textId="4E1AA515" w:rsidR="00247342" w:rsidRPr="00943E1B" w:rsidRDefault="00914B8E">
      <w:pPr>
        <w:pStyle w:val="berschrift1"/>
        <w:spacing w:before="280" w:after="120"/>
        <w:rPr>
          <w:rFonts w:ascii="Arial" w:hAnsi="Arial" w:cs="Arial"/>
        </w:rPr>
      </w:pPr>
      <w:r w:rsidRPr="00943E1B">
        <w:rPr>
          <w:rFonts w:ascii="Arial" w:hAnsi="Arial" w:cs="Arial"/>
          <w:b/>
          <w:bCs/>
          <w:color w:val="000000"/>
          <w:sz w:val="28"/>
          <w:szCs w:val="28"/>
        </w:rPr>
        <w:t>1 Status Quo</w:t>
      </w:r>
    </w:p>
    <w:p w14:paraId="1A3027F9" w14:textId="752769BE" w:rsidR="00247342" w:rsidRPr="00943E1B" w:rsidRDefault="00914B8E">
      <w:pPr>
        <w:spacing w:after="140" w:line="276" w:lineRule="auto"/>
        <w:rPr>
          <w:rFonts w:ascii="Arial" w:hAnsi="Arial" w:cs="Arial"/>
        </w:rPr>
      </w:pPr>
      <w:r w:rsidRPr="00943E1B">
        <w:rPr>
          <w:rFonts w:ascii="Arial" w:hAnsi="Arial" w:cs="Arial"/>
          <w:i/>
          <w:iCs/>
        </w:rPr>
        <w:t>Welche Barrierefr</w:t>
      </w:r>
      <w:r w:rsidR="00943E1B">
        <w:rPr>
          <w:rFonts w:ascii="Arial" w:hAnsi="Arial" w:cs="Arial"/>
          <w:i/>
          <w:iCs/>
        </w:rPr>
        <w:t>e</w:t>
      </w:r>
      <w:r w:rsidRPr="00943E1B">
        <w:rPr>
          <w:rFonts w:ascii="Arial" w:hAnsi="Arial" w:cs="Arial"/>
          <w:i/>
          <w:iCs/>
        </w:rPr>
        <w:t>iheitsfeatures bietet die Software bisher?</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500"/>
        <w:gridCol w:w="5200"/>
      </w:tblGrid>
      <w:tr w:rsidR="00247342" w:rsidRPr="00943E1B" w14:paraId="30F898A1" w14:textId="77777777">
        <w:trPr>
          <w:tblHeader/>
        </w:trPr>
        <w:tc>
          <w:tcPr>
            <w:tcW w:w="2600" w:type="dxa"/>
            <w:tcMar>
              <w:top w:w="60" w:type="dxa"/>
              <w:left w:w="100" w:type="dxa"/>
              <w:bottom w:w="60" w:type="dxa"/>
              <w:right w:w="100" w:type="dxa"/>
            </w:tcMar>
          </w:tcPr>
          <w:p w14:paraId="447A38AC" w14:textId="77777777" w:rsidR="00247342" w:rsidRPr="00943E1B" w:rsidRDefault="00914B8E">
            <w:pPr>
              <w:spacing w:line="264" w:lineRule="auto"/>
              <w:rPr>
                <w:rFonts w:ascii="Arial" w:hAnsi="Arial" w:cs="Arial"/>
              </w:rPr>
            </w:pPr>
            <w:r w:rsidRPr="00943E1B">
              <w:rPr>
                <w:rFonts w:ascii="Arial" w:hAnsi="Arial" w:cs="Arial"/>
                <w:b/>
                <w:bCs/>
              </w:rPr>
              <w:t>Feature</w:t>
            </w:r>
          </w:p>
        </w:tc>
        <w:tc>
          <w:tcPr>
            <w:tcW w:w="1500" w:type="dxa"/>
            <w:tcMar>
              <w:top w:w="60" w:type="dxa"/>
              <w:left w:w="100" w:type="dxa"/>
              <w:bottom w:w="60" w:type="dxa"/>
              <w:right w:w="100" w:type="dxa"/>
            </w:tcMar>
          </w:tcPr>
          <w:p w14:paraId="1FDD07B0" w14:textId="77777777" w:rsidR="00247342" w:rsidRPr="00943E1B" w:rsidRDefault="00914B8E">
            <w:pPr>
              <w:spacing w:line="264" w:lineRule="auto"/>
              <w:rPr>
                <w:rFonts w:ascii="Arial" w:hAnsi="Arial" w:cs="Arial"/>
              </w:rPr>
            </w:pPr>
            <w:r w:rsidRPr="00943E1B">
              <w:rPr>
                <w:rFonts w:ascii="Arial" w:hAnsi="Arial" w:cs="Arial"/>
                <w:b/>
                <w:bCs/>
              </w:rPr>
              <w:t>Vorhanden?</w:t>
            </w:r>
          </w:p>
        </w:tc>
        <w:tc>
          <w:tcPr>
            <w:tcW w:w="5200" w:type="dxa"/>
            <w:tcMar>
              <w:top w:w="60" w:type="dxa"/>
              <w:left w:w="100" w:type="dxa"/>
              <w:bottom w:w="60" w:type="dxa"/>
              <w:right w:w="100" w:type="dxa"/>
            </w:tcMar>
          </w:tcPr>
          <w:p w14:paraId="7D7C9F4F" w14:textId="77777777" w:rsidR="00247342" w:rsidRPr="00943E1B" w:rsidRDefault="00914B8E">
            <w:pPr>
              <w:spacing w:line="264" w:lineRule="auto"/>
              <w:rPr>
                <w:rFonts w:ascii="Arial" w:hAnsi="Arial" w:cs="Arial"/>
              </w:rPr>
            </w:pPr>
            <w:r w:rsidRPr="00943E1B">
              <w:rPr>
                <w:rFonts w:ascii="Arial" w:hAnsi="Arial" w:cs="Arial"/>
                <w:b/>
                <w:bCs/>
              </w:rPr>
              <w:t>Beschreibung / Anmerkung</w:t>
            </w:r>
          </w:p>
        </w:tc>
      </w:tr>
      <w:tr w:rsidR="00247342" w:rsidRPr="00943E1B" w14:paraId="0F80386C" w14:textId="77777777">
        <w:tc>
          <w:tcPr>
            <w:tcW w:w="2600" w:type="dxa"/>
            <w:tcMar>
              <w:top w:w="60" w:type="dxa"/>
              <w:left w:w="100" w:type="dxa"/>
              <w:bottom w:w="60" w:type="dxa"/>
              <w:right w:w="100" w:type="dxa"/>
            </w:tcMar>
          </w:tcPr>
          <w:p w14:paraId="4C0426F0" w14:textId="77777777" w:rsidR="00247342" w:rsidRPr="00943E1B" w:rsidRDefault="00914B8E">
            <w:pPr>
              <w:spacing w:line="264" w:lineRule="auto"/>
              <w:rPr>
                <w:rFonts w:ascii="Arial" w:hAnsi="Arial" w:cs="Arial"/>
              </w:rPr>
            </w:pPr>
            <w:r w:rsidRPr="00943E1B">
              <w:rPr>
                <w:rFonts w:ascii="Arial" w:hAnsi="Arial" w:cs="Arial"/>
              </w:rPr>
              <w:t>Farbenblind-Modus</w:t>
            </w:r>
          </w:p>
        </w:tc>
        <w:tc>
          <w:tcPr>
            <w:tcW w:w="1500" w:type="dxa"/>
            <w:tcMar>
              <w:top w:w="60" w:type="dxa"/>
              <w:left w:w="100" w:type="dxa"/>
              <w:bottom w:w="60" w:type="dxa"/>
              <w:right w:w="100" w:type="dxa"/>
            </w:tcMar>
          </w:tcPr>
          <w:p w14:paraId="5656A5D8" w14:textId="77777777" w:rsidR="00247342" w:rsidRPr="00943E1B" w:rsidRDefault="00914B8E">
            <w:pPr>
              <w:spacing w:line="264" w:lineRule="auto"/>
              <w:rPr>
                <w:rFonts w:ascii="Arial" w:hAnsi="Arial" w:cs="Arial"/>
              </w:rPr>
            </w:pPr>
            <w:r w:rsidRPr="00943E1B">
              <w:rPr>
                <w:rFonts w:ascii="Segoe UI Symbol" w:hAnsi="Segoe UI Symbol" w:cs="Segoe UI Symbol"/>
              </w:rPr>
              <w:t>☒</w:t>
            </w:r>
            <w:r w:rsidRPr="00943E1B">
              <w:rPr>
                <w:rFonts w:ascii="Arial" w:hAnsi="Arial" w:cs="Arial"/>
              </w:rPr>
              <w:t xml:space="preserve"> </w:t>
            </w:r>
            <w:proofErr w:type="gramStart"/>
            <w:r w:rsidRPr="00943E1B">
              <w:rPr>
                <w:rFonts w:ascii="Arial" w:hAnsi="Arial" w:cs="Arial"/>
              </w:rPr>
              <w:t xml:space="preserve">Ja  </w:t>
            </w:r>
            <w:r w:rsidRPr="00943E1B">
              <w:rPr>
                <w:rFonts w:ascii="Segoe UI Symbol" w:hAnsi="Segoe UI Symbol" w:cs="Segoe UI Symbol"/>
              </w:rPr>
              <w:t>☐</w:t>
            </w:r>
            <w:proofErr w:type="gramEnd"/>
            <w:r w:rsidRPr="00943E1B">
              <w:rPr>
                <w:rFonts w:ascii="Arial" w:hAnsi="Arial" w:cs="Arial"/>
              </w:rPr>
              <w:t xml:space="preserve"> Nein</w:t>
            </w:r>
          </w:p>
        </w:tc>
        <w:tc>
          <w:tcPr>
            <w:tcW w:w="5200" w:type="dxa"/>
            <w:tcMar>
              <w:top w:w="60" w:type="dxa"/>
              <w:left w:w="100" w:type="dxa"/>
              <w:bottom w:w="60" w:type="dxa"/>
              <w:right w:w="100" w:type="dxa"/>
            </w:tcMar>
          </w:tcPr>
          <w:p w14:paraId="55253572" w14:textId="77777777" w:rsidR="00247342" w:rsidRPr="00943E1B" w:rsidRDefault="00914B8E">
            <w:pPr>
              <w:spacing w:line="264" w:lineRule="auto"/>
              <w:rPr>
                <w:rFonts w:ascii="Arial" w:hAnsi="Arial" w:cs="Arial"/>
              </w:rPr>
            </w:pPr>
            <w:r w:rsidRPr="00943E1B">
              <w:rPr>
                <w:rFonts w:ascii="Arial" w:hAnsi="Arial" w:cs="Arial"/>
              </w:rPr>
              <w:t xml:space="preserve">Die Anwendung unterstützt die Modi Standard, </w:t>
            </w:r>
            <w:proofErr w:type="spellStart"/>
            <w:r w:rsidRPr="00A57C24">
              <w:rPr>
                <w:rFonts w:ascii="Arial" w:hAnsi="Arial" w:cs="Arial"/>
                <w:b/>
                <w:bCs/>
              </w:rPr>
              <w:t>Protanopie</w:t>
            </w:r>
            <w:proofErr w:type="spellEnd"/>
            <w:r w:rsidRPr="00A57C24">
              <w:rPr>
                <w:rFonts w:ascii="Arial" w:hAnsi="Arial" w:cs="Arial"/>
                <w:b/>
                <w:bCs/>
              </w:rPr>
              <w:t xml:space="preserve">, </w:t>
            </w:r>
            <w:proofErr w:type="spellStart"/>
            <w:r w:rsidRPr="00A57C24">
              <w:rPr>
                <w:rFonts w:ascii="Arial" w:hAnsi="Arial" w:cs="Arial"/>
                <w:b/>
                <w:bCs/>
              </w:rPr>
              <w:t>Deuteranopie</w:t>
            </w:r>
            <w:proofErr w:type="spellEnd"/>
            <w:r w:rsidRPr="00A57C24">
              <w:rPr>
                <w:rFonts w:ascii="Arial" w:hAnsi="Arial" w:cs="Arial"/>
                <w:b/>
                <w:bCs/>
              </w:rPr>
              <w:t xml:space="preserve">, </w:t>
            </w:r>
            <w:proofErr w:type="spellStart"/>
            <w:r w:rsidRPr="00A57C24">
              <w:rPr>
                <w:rFonts w:ascii="Arial" w:hAnsi="Arial" w:cs="Arial"/>
                <w:b/>
                <w:bCs/>
              </w:rPr>
              <w:t>Tritanopie</w:t>
            </w:r>
            <w:proofErr w:type="spellEnd"/>
            <w:r w:rsidRPr="00A57C24">
              <w:rPr>
                <w:rFonts w:ascii="Arial" w:hAnsi="Arial" w:cs="Arial"/>
                <w:b/>
                <w:bCs/>
              </w:rPr>
              <w:t xml:space="preserve"> </w:t>
            </w:r>
            <w:r w:rsidRPr="00A57C24">
              <w:rPr>
                <w:rFonts w:ascii="Arial" w:hAnsi="Arial" w:cs="Arial"/>
              </w:rPr>
              <w:t>und</w:t>
            </w:r>
            <w:r w:rsidRPr="00A57C24">
              <w:rPr>
                <w:rFonts w:ascii="Arial" w:hAnsi="Arial" w:cs="Arial"/>
                <w:b/>
                <w:bCs/>
              </w:rPr>
              <w:t xml:space="preserve"> Achromatopsie</w:t>
            </w:r>
            <w:r w:rsidRPr="00943E1B">
              <w:rPr>
                <w:rFonts w:ascii="Arial" w:hAnsi="Arial" w:cs="Arial"/>
              </w:rPr>
              <w:t>. Dadurch wird die Darstellung an unterschiedliche Formen der Farbsehschwäche angepasst und die Zugänglichkeit der Anwendung erhöht.</w:t>
            </w:r>
          </w:p>
        </w:tc>
      </w:tr>
      <w:tr w:rsidR="00247342" w:rsidRPr="00943E1B" w14:paraId="6E818DFB" w14:textId="77777777">
        <w:tc>
          <w:tcPr>
            <w:tcW w:w="2600" w:type="dxa"/>
            <w:tcMar>
              <w:top w:w="60" w:type="dxa"/>
              <w:left w:w="100" w:type="dxa"/>
              <w:bottom w:w="60" w:type="dxa"/>
              <w:right w:w="100" w:type="dxa"/>
            </w:tcMar>
          </w:tcPr>
          <w:p w14:paraId="45015130" w14:textId="77777777" w:rsidR="00247342" w:rsidRPr="00943E1B" w:rsidRDefault="00914B8E">
            <w:pPr>
              <w:spacing w:line="264" w:lineRule="auto"/>
              <w:rPr>
                <w:rFonts w:ascii="Arial" w:hAnsi="Arial" w:cs="Arial"/>
              </w:rPr>
            </w:pPr>
            <w:r w:rsidRPr="00943E1B">
              <w:rPr>
                <w:rFonts w:ascii="Arial" w:hAnsi="Arial" w:cs="Arial"/>
              </w:rPr>
              <w:t>Weitere Features</w:t>
            </w:r>
          </w:p>
        </w:tc>
        <w:tc>
          <w:tcPr>
            <w:tcW w:w="1500" w:type="dxa"/>
            <w:tcMar>
              <w:top w:w="60" w:type="dxa"/>
              <w:left w:w="100" w:type="dxa"/>
              <w:bottom w:w="60" w:type="dxa"/>
              <w:right w:w="100" w:type="dxa"/>
            </w:tcMar>
          </w:tcPr>
          <w:p w14:paraId="5E9482FD" w14:textId="6F3C0658" w:rsidR="00247342" w:rsidRPr="00943E1B" w:rsidRDefault="00247342">
            <w:pPr>
              <w:spacing w:line="264" w:lineRule="auto"/>
              <w:rPr>
                <w:rFonts w:ascii="Arial" w:hAnsi="Arial" w:cs="Arial"/>
              </w:rPr>
            </w:pPr>
          </w:p>
        </w:tc>
        <w:tc>
          <w:tcPr>
            <w:tcW w:w="5200" w:type="dxa"/>
            <w:tcMar>
              <w:top w:w="60" w:type="dxa"/>
              <w:left w:w="100" w:type="dxa"/>
              <w:bottom w:w="60" w:type="dxa"/>
              <w:right w:w="100" w:type="dxa"/>
            </w:tcMar>
          </w:tcPr>
          <w:p w14:paraId="02721AFA" w14:textId="77777777" w:rsidR="00247342" w:rsidRPr="00943E1B" w:rsidRDefault="00914B8E">
            <w:pPr>
              <w:spacing w:line="264" w:lineRule="auto"/>
              <w:rPr>
                <w:rFonts w:ascii="Arial" w:hAnsi="Arial" w:cs="Arial"/>
              </w:rPr>
            </w:pPr>
            <w:r w:rsidRPr="00943E1B">
              <w:rPr>
                <w:rFonts w:ascii="Arial" w:hAnsi="Arial" w:cs="Arial"/>
              </w:rPr>
              <w:t>Das Projekt wird im Rahmen eines Folgeprojekts weitergeführt. Die Weiterentwicklung der Barrierefreiheitsfunktionen soll dort aufgegriffen und umgesetzt werden.</w:t>
            </w:r>
          </w:p>
        </w:tc>
      </w:tr>
    </w:tbl>
    <w:p w14:paraId="7B30D9FB" w14:textId="77777777" w:rsidR="00247342" w:rsidRPr="00943E1B" w:rsidRDefault="00247342">
      <w:pPr>
        <w:spacing w:after="140"/>
        <w:rPr>
          <w:rFonts w:ascii="Arial" w:hAnsi="Arial" w:cs="Arial"/>
        </w:rPr>
      </w:pPr>
    </w:p>
    <w:p w14:paraId="1C27766F" w14:textId="7645BB50" w:rsidR="00247342" w:rsidRPr="00943E1B" w:rsidRDefault="00914B8E">
      <w:pPr>
        <w:pStyle w:val="berschrift1"/>
        <w:spacing w:before="280" w:after="120"/>
        <w:rPr>
          <w:rFonts w:ascii="Arial" w:hAnsi="Arial" w:cs="Arial"/>
        </w:rPr>
      </w:pPr>
      <w:r w:rsidRPr="00943E1B">
        <w:rPr>
          <w:rFonts w:ascii="Arial" w:hAnsi="Arial" w:cs="Arial"/>
          <w:b/>
          <w:bCs/>
          <w:color w:val="000000"/>
          <w:sz w:val="28"/>
          <w:szCs w:val="28"/>
        </w:rPr>
        <w:t>2 Handlungsempfehlungen</w:t>
      </w:r>
    </w:p>
    <w:p w14:paraId="30F74ABB" w14:textId="546BFE31" w:rsidR="00247342" w:rsidRDefault="00247342">
      <w:pPr>
        <w:spacing w:after="140" w:line="276" w:lineRule="auto"/>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400"/>
      </w:tblGrid>
      <w:tr w:rsidR="00247342" w:rsidRPr="00943E1B" w14:paraId="2AA844A7" w14:textId="77777777">
        <w:trPr>
          <w:tblHeader/>
        </w:trPr>
        <w:tc>
          <w:tcPr>
            <w:tcW w:w="2900" w:type="dxa"/>
            <w:tcMar>
              <w:top w:w="60" w:type="dxa"/>
              <w:left w:w="100" w:type="dxa"/>
              <w:bottom w:w="60" w:type="dxa"/>
              <w:right w:w="100" w:type="dxa"/>
            </w:tcMar>
          </w:tcPr>
          <w:p w14:paraId="19FAA993" w14:textId="77777777" w:rsidR="00247342" w:rsidRPr="00943E1B" w:rsidRDefault="00914B8E">
            <w:pPr>
              <w:spacing w:line="264" w:lineRule="auto"/>
              <w:rPr>
                <w:rFonts w:ascii="Arial" w:hAnsi="Arial" w:cs="Arial"/>
              </w:rPr>
            </w:pPr>
            <w:r w:rsidRPr="00943E1B">
              <w:rPr>
                <w:rFonts w:ascii="Arial" w:hAnsi="Arial" w:cs="Arial"/>
                <w:b/>
                <w:bCs/>
              </w:rPr>
              <w:t>Maßnahme</w:t>
            </w:r>
          </w:p>
        </w:tc>
        <w:tc>
          <w:tcPr>
            <w:tcW w:w="6400" w:type="dxa"/>
            <w:tcMar>
              <w:top w:w="60" w:type="dxa"/>
              <w:left w:w="100" w:type="dxa"/>
              <w:bottom w:w="60" w:type="dxa"/>
              <w:right w:w="100" w:type="dxa"/>
            </w:tcMar>
          </w:tcPr>
          <w:p w14:paraId="40482460" w14:textId="77777777" w:rsidR="00247342" w:rsidRPr="00943E1B" w:rsidRDefault="00914B8E">
            <w:pPr>
              <w:spacing w:line="264" w:lineRule="auto"/>
              <w:rPr>
                <w:rFonts w:ascii="Arial" w:hAnsi="Arial" w:cs="Arial"/>
              </w:rPr>
            </w:pPr>
            <w:r w:rsidRPr="00943E1B">
              <w:rPr>
                <w:rFonts w:ascii="Arial" w:hAnsi="Arial" w:cs="Arial"/>
                <w:b/>
                <w:bCs/>
              </w:rPr>
              <w:t>Warum ist das für unser Projekt wichtig?</w:t>
            </w:r>
          </w:p>
        </w:tc>
      </w:tr>
      <w:tr w:rsidR="00247342" w:rsidRPr="00943E1B" w14:paraId="325C5688" w14:textId="77777777">
        <w:tc>
          <w:tcPr>
            <w:tcW w:w="2900" w:type="dxa"/>
            <w:tcMar>
              <w:top w:w="60" w:type="dxa"/>
              <w:left w:w="100" w:type="dxa"/>
              <w:bottom w:w="60" w:type="dxa"/>
              <w:right w:w="100" w:type="dxa"/>
            </w:tcMar>
          </w:tcPr>
          <w:p w14:paraId="145E82FA" w14:textId="77777777" w:rsidR="00247342" w:rsidRPr="00943E1B" w:rsidRDefault="00914B8E">
            <w:pPr>
              <w:spacing w:line="264" w:lineRule="auto"/>
              <w:rPr>
                <w:rFonts w:ascii="Arial" w:hAnsi="Arial" w:cs="Arial"/>
              </w:rPr>
            </w:pPr>
            <w:r w:rsidRPr="00943E1B">
              <w:rPr>
                <w:rFonts w:ascii="Arial" w:hAnsi="Arial" w:cs="Arial"/>
              </w:rPr>
              <w:t xml:space="preserve">Übelkeit in der VR-Brille vermeiden (Motion </w:t>
            </w:r>
            <w:proofErr w:type="spellStart"/>
            <w:r w:rsidRPr="00943E1B">
              <w:rPr>
                <w:rFonts w:ascii="Arial" w:hAnsi="Arial" w:cs="Arial"/>
              </w:rPr>
              <w:t>Sickness</w:t>
            </w:r>
            <w:proofErr w:type="spellEnd"/>
            <w:r w:rsidRPr="00943E1B">
              <w:rPr>
                <w:rFonts w:ascii="Arial" w:hAnsi="Arial" w:cs="Arial"/>
              </w:rPr>
              <w:t>)</w:t>
            </w:r>
          </w:p>
        </w:tc>
        <w:tc>
          <w:tcPr>
            <w:tcW w:w="6400" w:type="dxa"/>
            <w:tcMar>
              <w:top w:w="60" w:type="dxa"/>
              <w:left w:w="100" w:type="dxa"/>
              <w:bottom w:w="60" w:type="dxa"/>
              <w:right w:w="100" w:type="dxa"/>
            </w:tcMar>
          </w:tcPr>
          <w:p w14:paraId="08D36F2A" w14:textId="678A3A95" w:rsidR="00247342" w:rsidRPr="00943E1B" w:rsidRDefault="00E95F5E">
            <w:pPr>
              <w:spacing w:line="264" w:lineRule="auto"/>
              <w:rPr>
                <w:rFonts w:ascii="Arial" w:hAnsi="Arial" w:cs="Arial"/>
              </w:rPr>
            </w:pPr>
            <w:r w:rsidRPr="00943E1B">
              <w:rPr>
                <w:rFonts w:ascii="Arial" w:hAnsi="Arial" w:cs="Arial"/>
              </w:rPr>
              <w:t xml:space="preserve">Vielen Menschen </w:t>
            </w:r>
            <w:proofErr w:type="gramStart"/>
            <w:r w:rsidRPr="00943E1B">
              <w:rPr>
                <w:rFonts w:ascii="Arial" w:hAnsi="Arial" w:cs="Arial"/>
              </w:rPr>
              <w:t>wird</w:t>
            </w:r>
            <w:proofErr w:type="gramEnd"/>
            <w:r w:rsidRPr="00943E1B">
              <w:rPr>
                <w:rFonts w:ascii="Arial" w:hAnsi="Arial" w:cs="Arial"/>
              </w:rPr>
              <w:t xml:space="preserve"> in VR schlecht, wenn sich das Bild bewegt, der Körper aber stillsteht. Ergänzend zur bereits vorhandenen Teleport-Fortbewegung sollten die verbleibenden Auslöser abgedeckt werden: flüssiges Drehen</w:t>
            </w:r>
            <w:r w:rsidR="00943E1B">
              <w:rPr>
                <w:rFonts w:ascii="Arial" w:hAnsi="Arial" w:cs="Arial"/>
              </w:rPr>
              <w:t xml:space="preserve">, </w:t>
            </w:r>
            <w:r w:rsidRPr="00943E1B">
              <w:rPr>
                <w:rFonts w:ascii="Arial" w:hAnsi="Arial" w:cs="Arial"/>
              </w:rPr>
              <w:t>ein leicht abgedunkelter Bildrand bei Bewegung und zurückhaltende visuelle Effekte.</w:t>
            </w:r>
          </w:p>
        </w:tc>
      </w:tr>
      <w:tr w:rsidR="00E95F5E" w:rsidRPr="00943E1B" w14:paraId="7B177705" w14:textId="77777777">
        <w:tc>
          <w:tcPr>
            <w:tcW w:w="2900" w:type="dxa"/>
            <w:tcMar>
              <w:top w:w="60" w:type="dxa"/>
              <w:left w:w="100" w:type="dxa"/>
              <w:bottom w:w="60" w:type="dxa"/>
              <w:right w:w="100" w:type="dxa"/>
            </w:tcMar>
          </w:tcPr>
          <w:p w14:paraId="48AADA96" w14:textId="77777777" w:rsidR="00E95F5E" w:rsidRPr="00943E1B" w:rsidRDefault="00E95F5E" w:rsidP="00E95F5E">
            <w:pPr>
              <w:rPr>
                <w:rFonts w:ascii="Arial" w:hAnsi="Arial" w:cs="Arial"/>
              </w:rPr>
            </w:pPr>
            <w:r w:rsidRPr="00943E1B">
              <w:rPr>
                <w:rFonts w:ascii="Arial" w:hAnsi="Arial" w:cs="Arial"/>
              </w:rPr>
              <w:t>Mehrsprachige Bedienung ermöglichen</w:t>
            </w:r>
          </w:p>
          <w:p w14:paraId="1E57B3F6" w14:textId="77777777" w:rsidR="00E95F5E" w:rsidRPr="00943E1B" w:rsidRDefault="00E95F5E" w:rsidP="00E95F5E">
            <w:pPr>
              <w:spacing w:line="264" w:lineRule="auto"/>
              <w:rPr>
                <w:rFonts w:ascii="Arial" w:hAnsi="Arial" w:cs="Arial"/>
              </w:rPr>
            </w:pPr>
          </w:p>
        </w:tc>
        <w:tc>
          <w:tcPr>
            <w:tcW w:w="6400" w:type="dxa"/>
            <w:tcMar>
              <w:top w:w="60" w:type="dxa"/>
              <w:left w:w="100" w:type="dxa"/>
              <w:bottom w:w="60" w:type="dxa"/>
              <w:right w:w="100" w:type="dxa"/>
            </w:tcMar>
          </w:tcPr>
          <w:p w14:paraId="5D908222" w14:textId="77777777" w:rsidR="00E95F5E" w:rsidRPr="00943E1B" w:rsidRDefault="00E95F5E" w:rsidP="00E95F5E">
            <w:pPr>
              <w:rPr>
                <w:rFonts w:ascii="Arial" w:hAnsi="Arial" w:cs="Arial"/>
              </w:rPr>
            </w:pPr>
            <w:r w:rsidRPr="00943E1B">
              <w:rPr>
                <w:rFonts w:ascii="Arial" w:hAnsi="Arial" w:cs="Arial"/>
              </w:rPr>
              <w:t>Menüs, Aufgabenstellungen und die Patientenakte liegen bisher nur auf Deutsch vor. Auszubildende, deren Erstsprache nicht Deutsch ist, müssen dadurch zusätzlich zur pflegerischen Aufgabe eine Sprachhürde überwinden. Bewertet wird dann teilweise ihr Sprachvermögen und nicht ihr Fachwissen. Steht die Oberfläche in mehreren Sprachen zur Verfügung, entfällt dieser Nachteil.</w:t>
            </w:r>
          </w:p>
          <w:p w14:paraId="259FB60A" w14:textId="77777777" w:rsidR="00E95F5E" w:rsidRPr="00943E1B" w:rsidRDefault="00E95F5E" w:rsidP="00E95F5E">
            <w:pPr>
              <w:spacing w:line="264" w:lineRule="auto"/>
              <w:rPr>
                <w:rFonts w:ascii="Arial" w:hAnsi="Arial" w:cs="Arial"/>
              </w:rPr>
            </w:pPr>
          </w:p>
        </w:tc>
      </w:tr>
      <w:tr w:rsidR="00247342" w:rsidRPr="00943E1B" w14:paraId="72DDC13F" w14:textId="77777777">
        <w:tc>
          <w:tcPr>
            <w:tcW w:w="2900" w:type="dxa"/>
            <w:tcMar>
              <w:top w:w="60" w:type="dxa"/>
              <w:left w:w="100" w:type="dxa"/>
              <w:bottom w:w="60" w:type="dxa"/>
              <w:right w:w="100" w:type="dxa"/>
            </w:tcMar>
          </w:tcPr>
          <w:p w14:paraId="6690D56D" w14:textId="77777777" w:rsidR="00914B8E" w:rsidRPr="00943E1B" w:rsidRDefault="00914B8E" w:rsidP="00914B8E">
            <w:pPr>
              <w:rPr>
                <w:rFonts w:ascii="Arial" w:hAnsi="Arial" w:cs="Arial"/>
              </w:rPr>
            </w:pPr>
            <w:r w:rsidRPr="00943E1B">
              <w:rPr>
                <w:rFonts w:ascii="Arial" w:hAnsi="Arial" w:cs="Arial"/>
              </w:rPr>
              <w:t>Rollstuhl-Perspektive für Auszubildende einbauen</w:t>
            </w:r>
          </w:p>
          <w:p w14:paraId="1B7062B2" w14:textId="43426E5E" w:rsidR="00247342" w:rsidRPr="00943E1B" w:rsidRDefault="00247342">
            <w:pPr>
              <w:spacing w:line="264" w:lineRule="auto"/>
              <w:rPr>
                <w:rFonts w:ascii="Arial" w:hAnsi="Arial" w:cs="Arial"/>
              </w:rPr>
            </w:pPr>
          </w:p>
        </w:tc>
        <w:tc>
          <w:tcPr>
            <w:tcW w:w="6400" w:type="dxa"/>
            <w:tcMar>
              <w:top w:w="60" w:type="dxa"/>
              <w:left w:w="100" w:type="dxa"/>
              <w:bottom w:w="60" w:type="dxa"/>
              <w:right w:w="100" w:type="dxa"/>
            </w:tcMar>
          </w:tcPr>
          <w:p w14:paraId="4186FE7C" w14:textId="1BEEE4B4" w:rsidR="00247342" w:rsidRPr="00943E1B" w:rsidRDefault="00E95F5E">
            <w:pPr>
              <w:spacing w:line="264" w:lineRule="auto"/>
              <w:rPr>
                <w:rFonts w:ascii="Arial" w:hAnsi="Arial" w:cs="Arial"/>
              </w:rPr>
            </w:pPr>
            <w:r w:rsidRPr="00943E1B">
              <w:rPr>
                <w:rFonts w:ascii="Arial" w:hAnsi="Arial" w:cs="Arial"/>
              </w:rPr>
              <w:t>Im Spiel ist bisher nur eine stehende Spielerperspektive vorgesehen. Auszubildende im Rollstuhl können die Anwendung dadurch nicht sinnvoll nutzen. Sie sehen den Raum aus falscher Höhe und erreichen Gegenstände nicht. Nötig ist eine sitzende Perspektive mit passender Blickhöhe und Reichweite. Zusätzlich muss das Krankenzimmer genug Bewegungsfläche bieten, damit ein Rollstuhl hindurchpasst und wenden kann. Der sitzende Modus sollte allen Auszubildenden zur Verfügung stehen, nicht nur Betroffenen</w:t>
            </w:r>
          </w:p>
        </w:tc>
      </w:tr>
      <w:tr w:rsidR="00247342" w:rsidRPr="00943E1B" w14:paraId="251EAD5D" w14:textId="77777777">
        <w:tc>
          <w:tcPr>
            <w:tcW w:w="2900" w:type="dxa"/>
            <w:tcMar>
              <w:top w:w="60" w:type="dxa"/>
              <w:left w:w="100" w:type="dxa"/>
              <w:bottom w:w="60" w:type="dxa"/>
              <w:right w:w="100" w:type="dxa"/>
            </w:tcMar>
          </w:tcPr>
          <w:p w14:paraId="404B84CC" w14:textId="0DE3F99A" w:rsidR="00247342" w:rsidRPr="00943E1B" w:rsidRDefault="00914B8E">
            <w:pPr>
              <w:spacing w:line="264" w:lineRule="auto"/>
              <w:rPr>
                <w:rFonts w:ascii="Arial" w:hAnsi="Arial" w:cs="Arial"/>
              </w:rPr>
            </w:pPr>
            <w:r w:rsidRPr="00943E1B">
              <w:rPr>
                <w:rFonts w:ascii="Arial" w:hAnsi="Arial" w:cs="Arial"/>
              </w:rPr>
              <w:lastRenderedPageBreak/>
              <w:t>Sichtbaren Körper (Avatar) einbauen (Arme, Hände und Beine)</w:t>
            </w:r>
          </w:p>
        </w:tc>
        <w:tc>
          <w:tcPr>
            <w:tcW w:w="6400" w:type="dxa"/>
            <w:tcMar>
              <w:top w:w="60" w:type="dxa"/>
              <w:left w:w="100" w:type="dxa"/>
              <w:bottom w:w="60" w:type="dxa"/>
              <w:right w:w="100" w:type="dxa"/>
            </w:tcMar>
          </w:tcPr>
          <w:p w14:paraId="2C326A24" w14:textId="77777777" w:rsidR="00247342" w:rsidRPr="00943E1B" w:rsidRDefault="00914B8E">
            <w:pPr>
              <w:spacing w:line="264" w:lineRule="auto"/>
              <w:rPr>
                <w:rFonts w:ascii="Arial" w:hAnsi="Arial" w:cs="Arial"/>
              </w:rPr>
            </w:pPr>
            <w:r w:rsidRPr="00943E1B">
              <w:rPr>
                <w:rFonts w:ascii="Arial" w:hAnsi="Arial" w:cs="Arial"/>
              </w:rPr>
              <w:t xml:space="preserve">Aktuell sieht man beim Blick nach unten keinen eigenen Körper. Ein sichtbarer Avatar hilft gleich dreifach: Erstens gibt er dem Gehirn einen festen Bezugspunkt im Raum, was Übelkeit in der VR-Brille nachweislich verringert. Zweitens wird das Training realistischer – in der Pflege arbeitet man mit den Händen am Menschen, und wer beim Versorgen einer Wunde die eigenen Arme sieht statt zwei schwebender Controller, übt näher an der Wirklichkeit. Drittens passt es zum Diversitätsziel des Projekts: Der Avatar sollte in </w:t>
            </w:r>
            <w:proofErr w:type="spellStart"/>
            <w:r w:rsidRPr="00943E1B">
              <w:rPr>
                <w:rFonts w:ascii="Arial" w:hAnsi="Arial" w:cs="Arial"/>
              </w:rPr>
              <w:t>Hautton</w:t>
            </w:r>
            <w:proofErr w:type="spellEnd"/>
            <w:r w:rsidRPr="00943E1B">
              <w:rPr>
                <w:rFonts w:ascii="Arial" w:hAnsi="Arial" w:cs="Arial"/>
              </w:rPr>
              <w:t xml:space="preserve">, Körperbau und Geschlecht anpassbar sein. Es wäre widersprüchlich, </w:t>
            </w:r>
            <w:proofErr w:type="gramStart"/>
            <w:r w:rsidRPr="00943E1B">
              <w:rPr>
                <w:rFonts w:ascii="Arial" w:hAnsi="Arial" w:cs="Arial"/>
              </w:rPr>
              <w:t>bei den Patient</w:t>
            </w:r>
            <w:proofErr w:type="gramEnd"/>
            <w:r w:rsidRPr="00943E1B">
              <w:rPr>
                <w:rFonts w:ascii="Arial" w:hAnsi="Arial" w:cs="Arial"/>
              </w:rPr>
              <w:t>*innen Vielfalt abzubilden, den Auszubildenden aber nur einen Standardkörper anzubieten.</w:t>
            </w:r>
          </w:p>
        </w:tc>
      </w:tr>
      <w:tr w:rsidR="00247342" w:rsidRPr="00943E1B" w14:paraId="3F61D345" w14:textId="77777777">
        <w:tc>
          <w:tcPr>
            <w:tcW w:w="2900" w:type="dxa"/>
            <w:tcMar>
              <w:top w:w="60" w:type="dxa"/>
              <w:left w:w="100" w:type="dxa"/>
              <w:bottom w:w="60" w:type="dxa"/>
              <w:right w:w="100" w:type="dxa"/>
            </w:tcMar>
          </w:tcPr>
          <w:p w14:paraId="24ED8ACD" w14:textId="77777777" w:rsidR="00247342" w:rsidRPr="00943E1B" w:rsidRDefault="00914B8E">
            <w:pPr>
              <w:spacing w:line="264" w:lineRule="auto"/>
              <w:rPr>
                <w:rFonts w:ascii="Arial" w:hAnsi="Arial" w:cs="Arial"/>
              </w:rPr>
            </w:pPr>
            <w:r w:rsidRPr="00943E1B">
              <w:rPr>
                <w:rFonts w:ascii="Arial" w:hAnsi="Arial" w:cs="Arial"/>
              </w:rPr>
              <w:t>Fehler nicht nur über Farbe kenntlich machen</w:t>
            </w:r>
          </w:p>
        </w:tc>
        <w:tc>
          <w:tcPr>
            <w:tcW w:w="6400" w:type="dxa"/>
            <w:tcMar>
              <w:top w:w="60" w:type="dxa"/>
              <w:left w:w="100" w:type="dxa"/>
              <w:bottom w:w="60" w:type="dxa"/>
              <w:right w:w="100" w:type="dxa"/>
            </w:tcMar>
          </w:tcPr>
          <w:p w14:paraId="47F28EEC" w14:textId="6D3C34E2" w:rsidR="00247342" w:rsidRPr="00943E1B" w:rsidRDefault="00914B8E">
            <w:pPr>
              <w:spacing w:line="264" w:lineRule="auto"/>
              <w:rPr>
                <w:rFonts w:ascii="Arial" w:hAnsi="Arial" w:cs="Arial"/>
              </w:rPr>
            </w:pPr>
            <w:r w:rsidRPr="00943E1B">
              <w:rPr>
                <w:rFonts w:ascii="Arial" w:hAnsi="Arial" w:cs="Arial"/>
              </w:rPr>
              <w:t>Die Farbblind-Modi sind bereits eingebaut, das ist gut. Sobald ein Fehler im Raum aber allein durch eine farbige Markierung erkennbar ist, finden farbsehschwache Auszubildende ihn trotzdem nicht. Das Kernprinzip der Anwendung ist das Erkennen von Fehlern; wird dieser Hinweis nicht wahrgenommen, wirkt sich das direkt auf das Ergebnis aus. Jeder farbige Hinweis sollte deshalb zusätzlich über ein Symbol, eine Umrandung oder Text erkennbar sein (Zwei-Sinne-Prinzip).</w:t>
            </w:r>
          </w:p>
        </w:tc>
      </w:tr>
      <w:tr w:rsidR="00247342" w:rsidRPr="00943E1B" w14:paraId="4EEF977D" w14:textId="77777777">
        <w:tc>
          <w:tcPr>
            <w:tcW w:w="2900" w:type="dxa"/>
            <w:tcMar>
              <w:top w:w="60" w:type="dxa"/>
              <w:left w:w="100" w:type="dxa"/>
              <w:bottom w:w="60" w:type="dxa"/>
              <w:right w:w="100" w:type="dxa"/>
            </w:tcMar>
          </w:tcPr>
          <w:p w14:paraId="748338C0" w14:textId="77777777" w:rsidR="00247342" w:rsidRPr="00943E1B" w:rsidRDefault="00914B8E">
            <w:pPr>
              <w:spacing w:line="264" w:lineRule="auto"/>
              <w:rPr>
                <w:rFonts w:ascii="Arial" w:hAnsi="Arial" w:cs="Arial"/>
              </w:rPr>
            </w:pPr>
            <w:r w:rsidRPr="00943E1B">
              <w:rPr>
                <w:rFonts w:ascii="Arial" w:hAnsi="Arial" w:cs="Arial"/>
              </w:rPr>
              <w:t xml:space="preserve">Schrift </w:t>
            </w:r>
            <w:proofErr w:type="spellStart"/>
            <w:r w:rsidRPr="00943E1B">
              <w:rPr>
                <w:rFonts w:ascii="Arial" w:hAnsi="Arial" w:cs="Arial"/>
              </w:rPr>
              <w:t>vergrößerbar</w:t>
            </w:r>
            <w:proofErr w:type="spellEnd"/>
            <w:r w:rsidRPr="00943E1B">
              <w:rPr>
                <w:rFonts w:ascii="Arial" w:hAnsi="Arial" w:cs="Arial"/>
              </w:rPr>
              <w:t xml:space="preserve"> machen und Kontraste erhöhen</w:t>
            </w:r>
          </w:p>
        </w:tc>
        <w:tc>
          <w:tcPr>
            <w:tcW w:w="6400" w:type="dxa"/>
            <w:tcMar>
              <w:top w:w="60" w:type="dxa"/>
              <w:left w:w="100" w:type="dxa"/>
              <w:bottom w:w="60" w:type="dxa"/>
              <w:right w:w="100" w:type="dxa"/>
            </w:tcMar>
          </w:tcPr>
          <w:p w14:paraId="692516FB" w14:textId="52C137A7" w:rsidR="00247342" w:rsidRPr="00943E1B" w:rsidRDefault="00914B8E">
            <w:pPr>
              <w:spacing w:line="264" w:lineRule="auto"/>
              <w:rPr>
                <w:rFonts w:ascii="Arial" w:hAnsi="Arial" w:cs="Arial"/>
              </w:rPr>
            </w:pPr>
            <w:r w:rsidRPr="00943E1B">
              <w:rPr>
                <w:rFonts w:ascii="Arial" w:hAnsi="Arial" w:cs="Arial"/>
              </w:rPr>
              <w:t>Text ist in der VR-Brille grundsätzlich schwerer zu lesen als am Bildschirm. Die geplante Patientenakte enthält aber viele Informationen, die man braucht, um patientenspezifische Fehler zu erkennen. Wer die Akte nicht lesen kann, kann die Aufgabe nicht lösen. Eine einstellbare Schriftgröße und stärkere Kontraste helfen dabei allen Nutzenden, nicht nur Menschen mit Sehschwäche.</w:t>
            </w:r>
          </w:p>
        </w:tc>
      </w:tr>
      <w:tr w:rsidR="00E95F5E" w:rsidRPr="00943E1B" w14:paraId="02B85AC4" w14:textId="77777777">
        <w:tc>
          <w:tcPr>
            <w:tcW w:w="2900" w:type="dxa"/>
            <w:tcMar>
              <w:top w:w="60" w:type="dxa"/>
              <w:left w:w="100" w:type="dxa"/>
              <w:bottom w:w="60" w:type="dxa"/>
              <w:right w:w="100" w:type="dxa"/>
            </w:tcMar>
          </w:tcPr>
          <w:p w14:paraId="04B2736D" w14:textId="55BC3010" w:rsidR="00E95F5E" w:rsidRPr="00943E1B" w:rsidRDefault="00E95F5E" w:rsidP="00E95F5E">
            <w:pPr>
              <w:spacing w:line="264" w:lineRule="auto"/>
              <w:rPr>
                <w:rFonts w:ascii="Arial" w:hAnsi="Arial" w:cs="Arial"/>
              </w:rPr>
            </w:pPr>
            <w:r w:rsidRPr="00943E1B">
              <w:rPr>
                <w:rFonts w:ascii="Arial" w:hAnsi="Arial" w:cs="Arial"/>
              </w:rPr>
              <w:t>Übungsraum zum Kennenlernen der Steuerung</w:t>
            </w:r>
          </w:p>
        </w:tc>
        <w:tc>
          <w:tcPr>
            <w:tcW w:w="6400" w:type="dxa"/>
            <w:tcMar>
              <w:top w:w="60" w:type="dxa"/>
              <w:left w:w="100" w:type="dxa"/>
              <w:bottom w:w="60" w:type="dxa"/>
              <w:right w:w="100" w:type="dxa"/>
            </w:tcMar>
          </w:tcPr>
          <w:p w14:paraId="4D02E281" w14:textId="2F8CC9BA" w:rsidR="00E95F5E" w:rsidRPr="00943E1B" w:rsidRDefault="00E95F5E" w:rsidP="00E95F5E">
            <w:pPr>
              <w:spacing w:line="264" w:lineRule="auto"/>
              <w:rPr>
                <w:rFonts w:ascii="Arial" w:hAnsi="Arial" w:cs="Arial"/>
              </w:rPr>
            </w:pPr>
            <w:r w:rsidRPr="00943E1B">
              <w:rPr>
                <w:rFonts w:ascii="Arial" w:hAnsi="Arial" w:cs="Arial"/>
              </w:rPr>
              <w:t>Wer zum ersten Mal eine VR-Brille aufsetzt, kämpft mit der Technik statt mit der Pflegeaufgabe. Bewertet wird dann Technikerfahrung statt Fachwissen. Ein bewertungsfreier Raum zum Ausprobieren gleicht diesen Startnachteil aus, besonders für ältere oder weniger technikaffine Auszubildende.</w:t>
            </w:r>
          </w:p>
        </w:tc>
      </w:tr>
      <w:tr w:rsidR="00E95F5E" w:rsidRPr="00943E1B" w14:paraId="1D5951FE" w14:textId="77777777">
        <w:tc>
          <w:tcPr>
            <w:tcW w:w="2900" w:type="dxa"/>
            <w:tcMar>
              <w:top w:w="60" w:type="dxa"/>
              <w:left w:w="100" w:type="dxa"/>
              <w:bottom w:w="60" w:type="dxa"/>
              <w:right w:w="100" w:type="dxa"/>
            </w:tcMar>
          </w:tcPr>
          <w:p w14:paraId="58937D5C" w14:textId="77777777" w:rsidR="00E95F5E" w:rsidRPr="00943E1B" w:rsidRDefault="00E95F5E" w:rsidP="00E95F5E">
            <w:pPr>
              <w:spacing w:line="264" w:lineRule="auto"/>
              <w:rPr>
                <w:rFonts w:ascii="Arial" w:hAnsi="Arial" w:cs="Arial"/>
              </w:rPr>
            </w:pPr>
            <w:r w:rsidRPr="00943E1B">
              <w:rPr>
                <w:rFonts w:ascii="Arial" w:hAnsi="Arial" w:cs="Arial"/>
              </w:rPr>
              <w:t>Barrierefreiheits-Einstellungen zentral über die Weboberfläche steuern</w:t>
            </w:r>
          </w:p>
        </w:tc>
        <w:tc>
          <w:tcPr>
            <w:tcW w:w="6400" w:type="dxa"/>
            <w:tcMar>
              <w:top w:w="60" w:type="dxa"/>
              <w:left w:w="100" w:type="dxa"/>
              <w:bottom w:w="60" w:type="dxa"/>
              <w:right w:w="100" w:type="dxa"/>
            </w:tcMar>
          </w:tcPr>
          <w:p w14:paraId="2D3D224B" w14:textId="3353B79A" w:rsidR="00E95F5E" w:rsidRPr="00943E1B" w:rsidRDefault="00E95F5E" w:rsidP="00E95F5E">
            <w:pPr>
              <w:spacing w:line="264" w:lineRule="auto"/>
              <w:rPr>
                <w:rFonts w:ascii="Arial" w:hAnsi="Arial" w:cs="Arial"/>
              </w:rPr>
            </w:pPr>
            <w:r w:rsidRPr="00943E1B">
              <w:rPr>
                <w:rFonts w:ascii="Arial" w:hAnsi="Arial" w:cs="Arial"/>
              </w:rPr>
              <w:t xml:space="preserve">Die Anwender richten die Sitzungen ohnehin über das </w:t>
            </w:r>
            <w:proofErr w:type="spellStart"/>
            <w:r w:rsidRPr="00943E1B">
              <w:rPr>
                <w:rFonts w:ascii="Arial" w:hAnsi="Arial" w:cs="Arial"/>
              </w:rPr>
              <w:t>Webfrontend</w:t>
            </w:r>
            <w:proofErr w:type="spellEnd"/>
            <w:r w:rsidRPr="00943E1B">
              <w:rPr>
                <w:rFonts w:ascii="Arial" w:hAnsi="Arial" w:cs="Arial"/>
              </w:rPr>
              <w:t xml:space="preserve"> ein. Wenn sie dort die passenden Einstellungen pro Auszubildenden vorab hinterlegen können, muss die betroffene Person nicht selbst mit aufgesetzter Brille durch Menüs suchen. Das spart Zeit in der Schulung und verringert den Betreuungsaufwand für die Institutionen.</w:t>
            </w:r>
          </w:p>
        </w:tc>
      </w:tr>
      <w:tr w:rsidR="00E95F5E" w:rsidRPr="00943E1B" w14:paraId="2DB19CE2" w14:textId="77777777">
        <w:tc>
          <w:tcPr>
            <w:tcW w:w="2900" w:type="dxa"/>
            <w:tcMar>
              <w:top w:w="60" w:type="dxa"/>
              <w:left w:w="100" w:type="dxa"/>
              <w:bottom w:w="60" w:type="dxa"/>
              <w:right w:w="100" w:type="dxa"/>
            </w:tcMar>
          </w:tcPr>
          <w:p w14:paraId="06AB4057" w14:textId="3B879F85" w:rsidR="00E95F5E" w:rsidRPr="00943E1B" w:rsidRDefault="00E95F5E" w:rsidP="00E95F5E">
            <w:pPr>
              <w:spacing w:line="264" w:lineRule="auto"/>
              <w:rPr>
                <w:rFonts w:ascii="Arial" w:hAnsi="Arial" w:cs="Arial"/>
              </w:rPr>
            </w:pPr>
            <w:r w:rsidRPr="00943E1B">
              <w:rPr>
                <w:rFonts w:ascii="Arial" w:hAnsi="Arial" w:cs="Arial"/>
              </w:rPr>
              <w:t>Sprachausgabe nur zusammen mit Untertiteln einführen</w:t>
            </w:r>
          </w:p>
        </w:tc>
        <w:tc>
          <w:tcPr>
            <w:tcW w:w="6400" w:type="dxa"/>
            <w:tcMar>
              <w:top w:w="60" w:type="dxa"/>
              <w:left w:w="100" w:type="dxa"/>
              <w:bottom w:w="60" w:type="dxa"/>
              <w:right w:w="100" w:type="dxa"/>
            </w:tcMar>
          </w:tcPr>
          <w:p w14:paraId="72CFEC85" w14:textId="557BA061" w:rsidR="00E95F5E" w:rsidRPr="00943E1B" w:rsidRDefault="00E95F5E" w:rsidP="00E95F5E">
            <w:pPr>
              <w:spacing w:line="264" w:lineRule="auto"/>
              <w:rPr>
                <w:rFonts w:ascii="Arial" w:hAnsi="Arial" w:cs="Arial"/>
              </w:rPr>
            </w:pPr>
            <w:r w:rsidRPr="00943E1B">
              <w:rPr>
                <w:rFonts w:ascii="Arial" w:hAnsi="Arial" w:cs="Arial"/>
              </w:rPr>
              <w:t>Bisher sprechen die Patienten nicht. Sobald eine Sprachausgabe eingebaut wird, entsteht sofort eine neue Barriere: Hörbeeinträchtigte Auszubildende nehmen gesprochene Hinweise nicht wahr und finden dadurch Fehler nicht, die andere über den Ton bemerken. Untertitel müssen deshalb von Anfang an mitgeplant werden. Nachträglich einzubauen ist deutlich aufwendiger.</w:t>
            </w:r>
          </w:p>
        </w:tc>
      </w:tr>
    </w:tbl>
    <w:p w14:paraId="1A920578" w14:textId="77777777" w:rsidR="00247342" w:rsidRPr="00943E1B" w:rsidRDefault="00247342">
      <w:pPr>
        <w:spacing w:after="140"/>
        <w:rPr>
          <w:rFonts w:ascii="Arial" w:hAnsi="Arial" w:cs="Arial"/>
        </w:rPr>
      </w:pPr>
    </w:p>
    <w:p w14:paraId="5F52F0B5" w14:textId="77777777" w:rsidR="00247342" w:rsidRPr="00943E1B" w:rsidRDefault="00247342">
      <w:pPr>
        <w:spacing w:after="80"/>
        <w:rPr>
          <w:rFonts w:ascii="Arial" w:hAnsi="Arial" w:cs="Arial"/>
        </w:rPr>
      </w:pPr>
    </w:p>
    <w:p w14:paraId="0B54F93D" w14:textId="5CD72C73" w:rsidR="00247342" w:rsidRPr="00943E1B" w:rsidRDefault="00247342">
      <w:pPr>
        <w:spacing w:after="140" w:line="276" w:lineRule="auto"/>
        <w:rPr>
          <w:rFonts w:ascii="Arial" w:hAnsi="Arial" w:cs="Arial"/>
        </w:rPr>
      </w:pPr>
    </w:p>
    <w:sectPr w:rsidR="00247342" w:rsidRPr="00943E1B">
      <w:pgSz w:w="11906" w:h="16838"/>
      <w:pgMar w:top="1300" w:right="1300" w:bottom="1300" w:left="13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06544"/>
    <w:multiLevelType w:val="hybridMultilevel"/>
    <w:tmpl w:val="6CBC04F6"/>
    <w:lvl w:ilvl="0" w:tplc="98C8BBAA">
      <w:start w:val="1"/>
      <w:numFmt w:val="bullet"/>
      <w:lvlText w:val="●"/>
      <w:lvlJc w:val="left"/>
      <w:pPr>
        <w:ind w:left="720" w:hanging="360"/>
      </w:pPr>
    </w:lvl>
    <w:lvl w:ilvl="1" w:tplc="0074DC86">
      <w:start w:val="1"/>
      <w:numFmt w:val="bullet"/>
      <w:lvlText w:val="○"/>
      <w:lvlJc w:val="left"/>
      <w:pPr>
        <w:ind w:left="1440" w:hanging="360"/>
      </w:pPr>
    </w:lvl>
    <w:lvl w:ilvl="2" w:tplc="B8AE63CC">
      <w:start w:val="1"/>
      <w:numFmt w:val="bullet"/>
      <w:lvlText w:val="■"/>
      <w:lvlJc w:val="left"/>
      <w:pPr>
        <w:ind w:left="2160" w:hanging="360"/>
      </w:pPr>
    </w:lvl>
    <w:lvl w:ilvl="3" w:tplc="E95E600C">
      <w:start w:val="1"/>
      <w:numFmt w:val="bullet"/>
      <w:lvlText w:val="●"/>
      <w:lvlJc w:val="left"/>
      <w:pPr>
        <w:ind w:left="2880" w:hanging="360"/>
      </w:pPr>
    </w:lvl>
    <w:lvl w:ilvl="4" w:tplc="443E88D8">
      <w:start w:val="1"/>
      <w:numFmt w:val="bullet"/>
      <w:lvlText w:val="○"/>
      <w:lvlJc w:val="left"/>
      <w:pPr>
        <w:ind w:left="3600" w:hanging="360"/>
      </w:pPr>
    </w:lvl>
    <w:lvl w:ilvl="5" w:tplc="68CE1C1E">
      <w:start w:val="1"/>
      <w:numFmt w:val="bullet"/>
      <w:lvlText w:val="■"/>
      <w:lvlJc w:val="left"/>
      <w:pPr>
        <w:ind w:left="4320" w:hanging="360"/>
      </w:pPr>
    </w:lvl>
    <w:lvl w:ilvl="6" w:tplc="F45C2444">
      <w:start w:val="1"/>
      <w:numFmt w:val="bullet"/>
      <w:lvlText w:val="●"/>
      <w:lvlJc w:val="left"/>
      <w:pPr>
        <w:ind w:left="5040" w:hanging="360"/>
      </w:pPr>
    </w:lvl>
    <w:lvl w:ilvl="7" w:tplc="9D58E4BE">
      <w:start w:val="1"/>
      <w:numFmt w:val="bullet"/>
      <w:lvlText w:val="●"/>
      <w:lvlJc w:val="left"/>
      <w:pPr>
        <w:ind w:left="5760" w:hanging="360"/>
      </w:pPr>
    </w:lvl>
    <w:lvl w:ilvl="8" w:tplc="105032C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342"/>
    <w:rsid w:val="00247342"/>
    <w:rsid w:val="005A1133"/>
    <w:rsid w:val="00914B8E"/>
    <w:rsid w:val="00943E1B"/>
    <w:rsid w:val="00A57C24"/>
    <w:rsid w:val="00E95F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93D12DF"/>
  <w15:docId w15:val="{91846431-B98F-A242-BA5E-A8CA042D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070511">
      <w:bodyDiv w:val="1"/>
      <w:marLeft w:val="0"/>
      <w:marRight w:val="0"/>
      <w:marTop w:val="0"/>
      <w:marBottom w:val="0"/>
      <w:divBdr>
        <w:top w:val="none" w:sz="0" w:space="0" w:color="auto"/>
        <w:left w:val="none" w:sz="0" w:space="0" w:color="auto"/>
        <w:bottom w:val="none" w:sz="0" w:space="0" w:color="auto"/>
        <w:right w:val="none" w:sz="0" w:space="0" w:color="auto"/>
      </w:divBdr>
    </w:div>
    <w:div w:id="647593785">
      <w:bodyDiv w:val="1"/>
      <w:marLeft w:val="0"/>
      <w:marRight w:val="0"/>
      <w:marTop w:val="0"/>
      <w:marBottom w:val="0"/>
      <w:divBdr>
        <w:top w:val="none" w:sz="0" w:space="0" w:color="auto"/>
        <w:left w:val="none" w:sz="0" w:space="0" w:color="auto"/>
        <w:bottom w:val="none" w:sz="0" w:space="0" w:color="auto"/>
        <w:right w:val="none" w:sz="0" w:space="0" w:color="auto"/>
      </w:divBdr>
    </w:div>
    <w:div w:id="753472498">
      <w:bodyDiv w:val="1"/>
      <w:marLeft w:val="0"/>
      <w:marRight w:val="0"/>
      <w:marTop w:val="0"/>
      <w:marBottom w:val="0"/>
      <w:divBdr>
        <w:top w:val="none" w:sz="0" w:space="0" w:color="auto"/>
        <w:left w:val="none" w:sz="0" w:space="0" w:color="auto"/>
        <w:bottom w:val="none" w:sz="0" w:space="0" w:color="auto"/>
        <w:right w:val="none" w:sz="0" w:space="0" w:color="auto"/>
      </w:divBdr>
    </w:div>
    <w:div w:id="853421958">
      <w:bodyDiv w:val="1"/>
      <w:marLeft w:val="0"/>
      <w:marRight w:val="0"/>
      <w:marTop w:val="0"/>
      <w:marBottom w:val="0"/>
      <w:divBdr>
        <w:top w:val="none" w:sz="0" w:space="0" w:color="auto"/>
        <w:left w:val="none" w:sz="0" w:space="0" w:color="auto"/>
        <w:bottom w:val="none" w:sz="0" w:space="0" w:color="auto"/>
        <w:right w:val="none" w:sz="0" w:space="0" w:color="auto"/>
      </w:divBdr>
    </w:div>
    <w:div w:id="1236017312">
      <w:bodyDiv w:val="1"/>
      <w:marLeft w:val="0"/>
      <w:marRight w:val="0"/>
      <w:marTop w:val="0"/>
      <w:marBottom w:val="0"/>
      <w:divBdr>
        <w:top w:val="none" w:sz="0" w:space="0" w:color="auto"/>
        <w:left w:val="none" w:sz="0" w:space="0" w:color="auto"/>
        <w:bottom w:val="none" w:sz="0" w:space="0" w:color="auto"/>
        <w:right w:val="none" w:sz="0" w:space="0" w:color="auto"/>
      </w:divBdr>
    </w:div>
    <w:div w:id="1593081614">
      <w:bodyDiv w:val="1"/>
      <w:marLeft w:val="0"/>
      <w:marRight w:val="0"/>
      <w:marTop w:val="0"/>
      <w:marBottom w:val="0"/>
      <w:divBdr>
        <w:top w:val="none" w:sz="0" w:space="0" w:color="auto"/>
        <w:left w:val="none" w:sz="0" w:space="0" w:color="auto"/>
        <w:bottom w:val="none" w:sz="0" w:space="0" w:color="auto"/>
        <w:right w:val="none" w:sz="0" w:space="0" w:color="auto"/>
      </w:divBdr>
    </w:div>
    <w:div w:id="1659338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666</Words>
  <Characters>4203</Characters>
  <Application>Microsoft Office Word</Application>
  <DocSecurity>0</DocSecurity>
  <Lines>35</Lines>
  <Paragraphs>9</Paragraphs>
  <ScaleCrop>false</ScaleCrop>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Wlochal, Erik</cp:lastModifiedBy>
  <cp:revision>6</cp:revision>
  <dcterms:created xsi:type="dcterms:W3CDTF">2026-07-12T17:31:00Z</dcterms:created>
  <dcterms:modified xsi:type="dcterms:W3CDTF">2026-07-12T17:48:00Z</dcterms:modified>
</cp:coreProperties>
</file>